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EF3" w:rsidP="00C62EF3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62EF3" w:rsidP="00C62EF3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62EF3" w:rsidP="00C62EF3">
      <w:pPr>
        <w:jc w:val="center"/>
        <w:rPr>
          <w:sz w:val="26"/>
          <w:szCs w:val="26"/>
        </w:rPr>
      </w:pPr>
    </w:p>
    <w:p w:rsidR="00C62EF3" w:rsidP="00C62EF3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09 августа 2024 года</w:t>
      </w:r>
    </w:p>
    <w:p w:rsidR="00C62EF3" w:rsidP="00C62EF3">
      <w:pPr>
        <w:jc w:val="both"/>
        <w:rPr>
          <w:sz w:val="26"/>
          <w:szCs w:val="26"/>
        </w:rPr>
      </w:pPr>
    </w:p>
    <w:p w:rsidR="00C62EF3" w:rsidP="00C62EF3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C62EF3" w:rsidP="00C62EF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дело об административном правонарушении № 5-1024-2802/2024, возбужденное по ч.1 ст.20.25 КоАП РФ в отношении </w:t>
      </w:r>
      <w:r>
        <w:rPr>
          <w:b/>
          <w:sz w:val="26"/>
          <w:szCs w:val="26"/>
        </w:rPr>
        <w:t>Вагаповой</w:t>
      </w:r>
      <w:r>
        <w:rPr>
          <w:b/>
          <w:sz w:val="26"/>
          <w:szCs w:val="26"/>
        </w:rPr>
        <w:t xml:space="preserve"> </w:t>
      </w:r>
      <w:r w:rsidR="00D52E2C">
        <w:rPr>
          <w:sz w:val="26"/>
          <w:szCs w:val="26"/>
        </w:rPr>
        <w:t>***</w:t>
      </w:r>
    </w:p>
    <w:p w:rsidR="00C62EF3" w:rsidP="00C62EF3">
      <w:pPr>
        <w:jc w:val="center"/>
        <w:rPr>
          <w:b/>
          <w:sz w:val="26"/>
          <w:szCs w:val="26"/>
        </w:rPr>
      </w:pPr>
    </w:p>
    <w:p w:rsidR="00C62EF3" w:rsidP="00C62EF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62EF3" w:rsidP="00C62EF3">
      <w:pPr>
        <w:jc w:val="center"/>
        <w:rPr>
          <w:sz w:val="26"/>
          <w:szCs w:val="26"/>
        </w:rPr>
      </w:pPr>
    </w:p>
    <w:p w:rsidR="00C62EF3" w:rsidP="00C62EF3">
      <w:pPr>
        <w:pStyle w:val="BodyText"/>
        <w:ind w:firstLine="720"/>
        <w:rPr>
          <w:szCs w:val="26"/>
        </w:rPr>
      </w:pPr>
      <w:r>
        <w:rPr>
          <w:szCs w:val="26"/>
        </w:rPr>
        <w:t xml:space="preserve">12.06.2024 в 00 час. 01 мин. </w:t>
      </w:r>
      <w:r>
        <w:rPr>
          <w:szCs w:val="26"/>
        </w:rPr>
        <w:t>Вагапова</w:t>
      </w:r>
      <w:r>
        <w:rPr>
          <w:szCs w:val="26"/>
        </w:rPr>
        <w:t xml:space="preserve"> А.Г., проживающая по адресу: </w:t>
      </w:r>
      <w:r w:rsidR="00D52E2C">
        <w:rPr>
          <w:szCs w:val="26"/>
        </w:rPr>
        <w:t xml:space="preserve">*** </w:t>
      </w:r>
      <w:r>
        <w:rPr>
          <w:szCs w:val="26"/>
        </w:rPr>
        <w:t xml:space="preserve">не уплатила административный штраф в установленные законом сроки в размере 500 рублей по постановлению по делу об административном правонарушении </w:t>
      </w:r>
      <w:r w:rsidR="00D52E2C">
        <w:rPr>
          <w:szCs w:val="26"/>
        </w:rPr>
        <w:t xml:space="preserve">*** </w:t>
      </w:r>
      <w:r>
        <w:rPr>
          <w:szCs w:val="26"/>
        </w:rPr>
        <w:t>от 01.04.2024.</w:t>
      </w:r>
    </w:p>
    <w:p w:rsidR="00C62EF3" w:rsidP="00C62EF3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Вагапова</w:t>
      </w:r>
      <w:r>
        <w:rPr>
          <w:sz w:val="26"/>
          <w:szCs w:val="26"/>
        </w:rPr>
        <w:t xml:space="preserve"> А.Г.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его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C62EF3" w:rsidP="00C62E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62EF3" w:rsidP="00C62E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C62EF3" w:rsidP="00C62E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C62EF3" w:rsidP="00C62EF3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Вагаповой</w:t>
      </w:r>
      <w:r>
        <w:rPr>
          <w:szCs w:val="26"/>
        </w:rPr>
        <w:t xml:space="preserve"> А.Г.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штрафа, карточкой учета т/с.</w:t>
      </w:r>
    </w:p>
    <w:p w:rsidR="00C62EF3" w:rsidP="00C62E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62EF3" w:rsidP="00C62EF3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Вагаповой</w:t>
      </w:r>
      <w:r>
        <w:rPr>
          <w:szCs w:val="26"/>
        </w:rPr>
        <w:t xml:space="preserve"> А.Г.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62EF3" w:rsidP="00C62EF3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62EF3" w:rsidP="00C62EF3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C62EF3" w:rsidP="00C62EF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C62EF3" w:rsidP="00C62EF3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62EF3" w:rsidP="00C62EF3">
      <w:pPr>
        <w:rPr>
          <w:b/>
          <w:snapToGrid w:val="0"/>
          <w:color w:val="000000"/>
          <w:sz w:val="26"/>
          <w:szCs w:val="26"/>
        </w:rPr>
      </w:pPr>
    </w:p>
    <w:p w:rsidR="00C62EF3" w:rsidP="00C62EF3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62EF3" w:rsidP="00C62EF3">
      <w:pPr>
        <w:jc w:val="center"/>
        <w:rPr>
          <w:snapToGrid w:val="0"/>
          <w:color w:val="000000"/>
          <w:sz w:val="26"/>
          <w:szCs w:val="26"/>
        </w:rPr>
      </w:pPr>
    </w:p>
    <w:p w:rsidR="00C62EF3" w:rsidP="00C62EF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Вагапову</w:t>
      </w:r>
      <w:r>
        <w:rPr>
          <w:b/>
          <w:sz w:val="26"/>
          <w:szCs w:val="26"/>
        </w:rPr>
        <w:t xml:space="preserve"> </w:t>
      </w:r>
      <w:r w:rsidR="00D52E2C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C62EF3" w:rsidP="00C62EF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62EF3" w:rsidP="00C62EF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C62EF3" w:rsidP="00C62EF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C62EF3" w:rsidP="00C62EF3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C62EF3">
        <w:rPr>
          <w:bCs/>
          <w:sz w:val="26"/>
          <w:szCs w:val="26"/>
        </w:rPr>
        <w:t>0412365400715010242420145</w:t>
      </w:r>
    </w:p>
    <w:p w:rsidR="00C62EF3" w:rsidP="00C62E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C62EF3" w:rsidP="00C62E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C62EF3" w:rsidP="00C62EF3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62EF3" w:rsidP="00C62EF3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C62EF3" w:rsidP="00C62EF3"/>
    <w:p w:rsidR="00ED766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9C"/>
    <w:rsid w:val="00C62EF3"/>
    <w:rsid w:val="00D52E2C"/>
    <w:rsid w:val="00ED7662"/>
    <w:rsid w:val="00F13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CEA0A65-FD33-4D47-9C36-44817E7D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2EF3"/>
    <w:rPr>
      <w:color w:val="0000FF"/>
      <w:u w:val="single"/>
    </w:rPr>
  </w:style>
  <w:style w:type="paragraph" w:styleId="Title">
    <w:name w:val="Title"/>
    <w:basedOn w:val="Normal"/>
    <w:link w:val="a"/>
    <w:qFormat/>
    <w:rsid w:val="00C62E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E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62E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62E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62E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62E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62EF3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62E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62E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62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